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63" w:rsidRPr="00017480" w:rsidRDefault="00DC510F">
      <w:pPr>
        <w:rPr>
          <w:sz w:val="36"/>
          <w:szCs w:val="36"/>
        </w:rPr>
      </w:pPr>
      <w:r w:rsidRPr="00017480">
        <w:rPr>
          <w:sz w:val="36"/>
          <w:szCs w:val="36"/>
        </w:rPr>
        <w:t>Pro Seminar 2016</w:t>
      </w:r>
    </w:p>
    <w:p w:rsidR="00DC510F" w:rsidRPr="00DC510F" w:rsidRDefault="00DC510F"/>
    <w:tbl>
      <w:tblPr>
        <w:tblStyle w:val="TableGrid"/>
        <w:tblW w:w="13995" w:type="dxa"/>
        <w:tblLook w:val="04A0" w:firstRow="1" w:lastRow="0" w:firstColumn="1" w:lastColumn="0" w:noHBand="0" w:noVBand="1"/>
      </w:tblPr>
      <w:tblGrid>
        <w:gridCol w:w="891"/>
        <w:gridCol w:w="2304"/>
        <w:gridCol w:w="1728"/>
        <w:gridCol w:w="9072"/>
      </w:tblGrid>
      <w:tr w:rsidR="00770B52" w:rsidRPr="00DC510F" w:rsidTr="00770B52">
        <w:tc>
          <w:tcPr>
            <w:tcW w:w="891" w:type="dxa"/>
          </w:tcPr>
          <w:p w:rsidR="00770B52" w:rsidRPr="00770B52" w:rsidRDefault="00770B52" w:rsidP="00DC510F">
            <w:pPr>
              <w:rPr>
                <w:sz w:val="22"/>
                <w:szCs w:val="22"/>
              </w:rPr>
            </w:pPr>
          </w:p>
          <w:p w:rsidR="00770B52" w:rsidRPr="00770B52" w:rsidRDefault="00770B52" w:rsidP="00DC510F">
            <w:pPr>
              <w:rPr>
                <w:sz w:val="22"/>
                <w:szCs w:val="22"/>
              </w:rPr>
            </w:pPr>
            <w:r w:rsidRPr="00770B52">
              <w:rPr>
                <w:sz w:val="22"/>
                <w:szCs w:val="22"/>
              </w:rPr>
              <w:t>DATE</w:t>
            </w:r>
          </w:p>
        </w:tc>
        <w:tc>
          <w:tcPr>
            <w:tcW w:w="2304" w:type="dxa"/>
          </w:tcPr>
          <w:p w:rsidR="00770B52" w:rsidRPr="00770B52" w:rsidRDefault="00770B52" w:rsidP="00DC510F">
            <w:pPr>
              <w:rPr>
                <w:sz w:val="22"/>
                <w:szCs w:val="22"/>
              </w:rPr>
            </w:pPr>
          </w:p>
          <w:p w:rsidR="00770B52" w:rsidRPr="00770B52" w:rsidRDefault="00770B52" w:rsidP="00DC510F">
            <w:pPr>
              <w:rPr>
                <w:sz w:val="22"/>
                <w:szCs w:val="22"/>
              </w:rPr>
            </w:pPr>
            <w:r w:rsidRPr="00770B52">
              <w:rPr>
                <w:sz w:val="22"/>
                <w:szCs w:val="22"/>
              </w:rPr>
              <w:t>SPEAKER</w:t>
            </w:r>
          </w:p>
        </w:tc>
        <w:tc>
          <w:tcPr>
            <w:tcW w:w="1728" w:type="dxa"/>
          </w:tcPr>
          <w:p w:rsidR="00770B52" w:rsidRDefault="00770B52" w:rsidP="00DC510F">
            <w:pPr>
              <w:rPr>
                <w:sz w:val="22"/>
                <w:szCs w:val="22"/>
              </w:rPr>
            </w:pPr>
          </w:p>
          <w:p w:rsidR="00770B52" w:rsidRPr="00770B52" w:rsidRDefault="00770B52" w:rsidP="00DC5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INTRODUCER</w:t>
            </w:r>
          </w:p>
        </w:tc>
        <w:tc>
          <w:tcPr>
            <w:tcW w:w="9072" w:type="dxa"/>
          </w:tcPr>
          <w:p w:rsidR="00770B52" w:rsidRPr="00770B52" w:rsidRDefault="00770B52" w:rsidP="00DC510F">
            <w:pPr>
              <w:rPr>
                <w:sz w:val="22"/>
                <w:szCs w:val="22"/>
              </w:rPr>
            </w:pPr>
          </w:p>
          <w:p w:rsidR="00770B52" w:rsidRPr="00770B52" w:rsidRDefault="00770B52" w:rsidP="00DC510F">
            <w:pPr>
              <w:rPr>
                <w:sz w:val="22"/>
                <w:szCs w:val="22"/>
              </w:rPr>
            </w:pPr>
            <w:r w:rsidRPr="00770B52">
              <w:rPr>
                <w:sz w:val="22"/>
                <w:szCs w:val="22"/>
              </w:rPr>
              <w:t>TITLE</w:t>
            </w:r>
          </w:p>
          <w:p w:rsidR="00770B52" w:rsidRPr="00770B52" w:rsidRDefault="00770B52" w:rsidP="00DC510F">
            <w:pPr>
              <w:rPr>
                <w:sz w:val="22"/>
                <w:szCs w:val="22"/>
              </w:rPr>
            </w:pPr>
          </w:p>
        </w:tc>
      </w:tr>
      <w:tr w:rsidR="00770B52" w:rsidRPr="00DC510F" w:rsidTr="00770B52">
        <w:tc>
          <w:tcPr>
            <w:tcW w:w="891" w:type="dxa"/>
          </w:tcPr>
          <w:p w:rsidR="00770B52" w:rsidRPr="00770B52" w:rsidRDefault="00770B52">
            <w:pPr>
              <w:rPr>
                <w:sz w:val="22"/>
                <w:szCs w:val="22"/>
              </w:rPr>
            </w:pPr>
            <w:r w:rsidRPr="00770B52">
              <w:rPr>
                <w:sz w:val="22"/>
                <w:szCs w:val="22"/>
              </w:rPr>
              <w:t>09/08</w:t>
            </w:r>
          </w:p>
        </w:tc>
        <w:tc>
          <w:tcPr>
            <w:tcW w:w="2304" w:type="dxa"/>
          </w:tcPr>
          <w:p w:rsidR="00770B52" w:rsidRPr="00770B52" w:rsidRDefault="00770B52" w:rsidP="00DC510F">
            <w:pPr>
              <w:jc w:val="left"/>
              <w:rPr>
                <w:sz w:val="22"/>
                <w:szCs w:val="22"/>
              </w:rPr>
            </w:pPr>
            <w:r w:rsidRPr="00770B52">
              <w:rPr>
                <w:sz w:val="22"/>
                <w:szCs w:val="22"/>
              </w:rPr>
              <w:t>Kent Harber</w:t>
            </w:r>
          </w:p>
        </w:tc>
        <w:tc>
          <w:tcPr>
            <w:tcW w:w="1728" w:type="dxa"/>
          </w:tcPr>
          <w:p w:rsidR="00770B52" w:rsidRPr="00770B52" w:rsidRDefault="00770B52" w:rsidP="00A81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770B52" w:rsidRPr="00770B52" w:rsidRDefault="00770B52" w:rsidP="00A81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2"/>
                <w:szCs w:val="22"/>
              </w:rPr>
            </w:pPr>
            <w:r w:rsidRPr="00770B52">
              <w:rPr>
                <w:sz w:val="22"/>
                <w:szCs w:val="22"/>
              </w:rPr>
              <w:t>Emotional Disclosure and Social Perception</w:t>
            </w:r>
          </w:p>
        </w:tc>
      </w:tr>
      <w:tr w:rsidR="00770B52" w:rsidRPr="00DC510F" w:rsidTr="00770B52">
        <w:tc>
          <w:tcPr>
            <w:tcW w:w="891" w:type="dxa"/>
          </w:tcPr>
          <w:p w:rsidR="00770B52" w:rsidRPr="00770B52" w:rsidRDefault="00770B52">
            <w:pPr>
              <w:rPr>
                <w:sz w:val="22"/>
                <w:szCs w:val="22"/>
              </w:rPr>
            </w:pPr>
            <w:r w:rsidRPr="00770B52">
              <w:rPr>
                <w:sz w:val="22"/>
                <w:szCs w:val="22"/>
              </w:rPr>
              <w:t>09/15</w:t>
            </w:r>
          </w:p>
        </w:tc>
        <w:tc>
          <w:tcPr>
            <w:tcW w:w="2304" w:type="dxa"/>
          </w:tcPr>
          <w:p w:rsidR="00770B52" w:rsidRPr="00770B52" w:rsidRDefault="00770B52" w:rsidP="00DC510F">
            <w:pPr>
              <w:jc w:val="left"/>
              <w:rPr>
                <w:sz w:val="22"/>
                <w:szCs w:val="22"/>
              </w:rPr>
            </w:pPr>
            <w:r w:rsidRPr="00770B52">
              <w:rPr>
                <w:sz w:val="22"/>
                <w:szCs w:val="22"/>
              </w:rPr>
              <w:t>Mauricio Delgado</w:t>
            </w:r>
          </w:p>
        </w:tc>
        <w:tc>
          <w:tcPr>
            <w:tcW w:w="1728" w:type="dxa"/>
          </w:tcPr>
          <w:p w:rsidR="00770B52" w:rsidRPr="00770B52" w:rsidRDefault="00102EED" w:rsidP="00DC510F">
            <w:pPr>
              <w:jc w:val="left"/>
              <w:rPr>
                <w:rFonts w:eastAsia="Times New Roman" w:cs="Courier New"/>
                <w:sz w:val="22"/>
                <w:szCs w:val="22"/>
              </w:rPr>
            </w:pPr>
            <w:r>
              <w:rPr>
                <w:rFonts w:eastAsia="Times New Roman" w:cs="Courier New"/>
                <w:sz w:val="22"/>
                <w:szCs w:val="22"/>
              </w:rPr>
              <w:t>Ilona</w:t>
            </w:r>
          </w:p>
        </w:tc>
        <w:tc>
          <w:tcPr>
            <w:tcW w:w="9072" w:type="dxa"/>
          </w:tcPr>
          <w:p w:rsidR="00770B52" w:rsidRPr="00770B52" w:rsidRDefault="00770B52" w:rsidP="00DC510F">
            <w:pPr>
              <w:jc w:val="left"/>
              <w:rPr>
                <w:sz w:val="22"/>
                <w:szCs w:val="22"/>
              </w:rPr>
            </w:pPr>
            <w:r w:rsidRPr="00770B52">
              <w:rPr>
                <w:rFonts w:eastAsia="Times New Roman" w:cs="Courier New"/>
                <w:sz w:val="22"/>
                <w:szCs w:val="22"/>
              </w:rPr>
              <w:t>Reward Processing in the Human Brain</w:t>
            </w:r>
          </w:p>
        </w:tc>
      </w:tr>
      <w:tr w:rsidR="00770B52" w:rsidRPr="00DC510F" w:rsidTr="00770B52">
        <w:tc>
          <w:tcPr>
            <w:tcW w:w="891" w:type="dxa"/>
          </w:tcPr>
          <w:p w:rsidR="00770B52" w:rsidRPr="00770B52" w:rsidRDefault="00770B52">
            <w:pPr>
              <w:rPr>
                <w:sz w:val="22"/>
                <w:szCs w:val="22"/>
              </w:rPr>
            </w:pPr>
            <w:r w:rsidRPr="00770B52">
              <w:rPr>
                <w:sz w:val="22"/>
                <w:szCs w:val="22"/>
              </w:rPr>
              <w:t>09/22</w:t>
            </w:r>
          </w:p>
        </w:tc>
        <w:tc>
          <w:tcPr>
            <w:tcW w:w="2304" w:type="dxa"/>
          </w:tcPr>
          <w:p w:rsidR="00770B52" w:rsidRPr="00770B52" w:rsidRDefault="00770B52" w:rsidP="00DC510F">
            <w:pPr>
              <w:jc w:val="left"/>
              <w:rPr>
                <w:sz w:val="22"/>
                <w:szCs w:val="22"/>
              </w:rPr>
            </w:pPr>
            <w:r w:rsidRPr="00770B52">
              <w:rPr>
                <w:sz w:val="22"/>
                <w:szCs w:val="22"/>
              </w:rPr>
              <w:t>Paul Boxer</w:t>
            </w:r>
          </w:p>
        </w:tc>
        <w:tc>
          <w:tcPr>
            <w:tcW w:w="1728" w:type="dxa"/>
          </w:tcPr>
          <w:p w:rsidR="00770B52" w:rsidRPr="00770B52" w:rsidRDefault="00102EED" w:rsidP="00F842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Carolina</w:t>
            </w:r>
          </w:p>
        </w:tc>
        <w:tc>
          <w:tcPr>
            <w:tcW w:w="9072" w:type="dxa"/>
          </w:tcPr>
          <w:p w:rsidR="00770B52" w:rsidRPr="00770B52" w:rsidRDefault="00770B52" w:rsidP="00F842CC">
            <w:pPr>
              <w:jc w:val="left"/>
              <w:rPr>
                <w:sz w:val="22"/>
                <w:szCs w:val="22"/>
              </w:rPr>
            </w:pPr>
            <w:r w:rsidRPr="00770B52">
              <w:rPr>
                <w:sz w:val="22"/>
                <w:szCs w:val="22"/>
              </w:rPr>
              <w:t>Risk Factors and Treatments for Youth Antisocial Behavior</w:t>
            </w:r>
          </w:p>
        </w:tc>
      </w:tr>
      <w:tr w:rsidR="00770B52" w:rsidRPr="00DC510F" w:rsidTr="00770B52">
        <w:tc>
          <w:tcPr>
            <w:tcW w:w="891" w:type="dxa"/>
          </w:tcPr>
          <w:p w:rsidR="00770B52" w:rsidRPr="00770B52" w:rsidRDefault="00770B52">
            <w:pPr>
              <w:rPr>
                <w:sz w:val="22"/>
                <w:szCs w:val="22"/>
              </w:rPr>
            </w:pPr>
            <w:r w:rsidRPr="00770B52">
              <w:rPr>
                <w:sz w:val="22"/>
                <w:szCs w:val="22"/>
              </w:rPr>
              <w:t>09/29</w:t>
            </w:r>
          </w:p>
        </w:tc>
        <w:tc>
          <w:tcPr>
            <w:tcW w:w="2304" w:type="dxa"/>
          </w:tcPr>
          <w:p w:rsidR="00770B52" w:rsidRPr="00770B52" w:rsidRDefault="00770B52" w:rsidP="00DC510F">
            <w:pPr>
              <w:jc w:val="left"/>
              <w:rPr>
                <w:sz w:val="22"/>
                <w:szCs w:val="22"/>
              </w:rPr>
            </w:pPr>
            <w:r w:rsidRPr="00770B52">
              <w:rPr>
                <w:sz w:val="22"/>
                <w:szCs w:val="22"/>
              </w:rPr>
              <w:t xml:space="preserve">Barry </w:t>
            </w:r>
            <w:proofErr w:type="spellStart"/>
            <w:r w:rsidRPr="00770B52">
              <w:rPr>
                <w:sz w:val="22"/>
                <w:szCs w:val="22"/>
              </w:rPr>
              <w:t>Komisaruk</w:t>
            </w:r>
            <w:proofErr w:type="spellEnd"/>
          </w:p>
        </w:tc>
        <w:tc>
          <w:tcPr>
            <w:tcW w:w="1728" w:type="dxa"/>
          </w:tcPr>
          <w:p w:rsidR="00770B52" w:rsidRPr="00770B52" w:rsidRDefault="00102EED" w:rsidP="00017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Courier New"/>
                <w:sz w:val="22"/>
                <w:szCs w:val="22"/>
              </w:rPr>
            </w:pPr>
            <w:r>
              <w:rPr>
                <w:rFonts w:eastAsia="Times New Roman" w:cs="Courier New"/>
                <w:sz w:val="22"/>
                <w:szCs w:val="22"/>
              </w:rPr>
              <w:t>Carolina</w:t>
            </w:r>
          </w:p>
        </w:tc>
        <w:tc>
          <w:tcPr>
            <w:tcW w:w="9072" w:type="dxa"/>
          </w:tcPr>
          <w:p w:rsidR="00770B52" w:rsidRPr="00770B52" w:rsidRDefault="00770B52" w:rsidP="00017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Courier New"/>
                <w:sz w:val="22"/>
                <w:szCs w:val="22"/>
              </w:rPr>
            </w:pPr>
            <w:r w:rsidRPr="00770B52">
              <w:rPr>
                <w:rFonts w:eastAsia="Times New Roman" w:cs="Courier New"/>
                <w:sz w:val="22"/>
                <w:szCs w:val="22"/>
              </w:rPr>
              <w:t>Brain Activity During Sexual Response and Orgasm in Women and Men: fMRI Evidence</w:t>
            </w:r>
          </w:p>
        </w:tc>
      </w:tr>
      <w:tr w:rsidR="00770B52" w:rsidRPr="00DC510F" w:rsidTr="00770B52">
        <w:tc>
          <w:tcPr>
            <w:tcW w:w="891" w:type="dxa"/>
          </w:tcPr>
          <w:p w:rsidR="00770B52" w:rsidRPr="00770B52" w:rsidRDefault="00770B52">
            <w:pPr>
              <w:rPr>
                <w:sz w:val="22"/>
                <w:szCs w:val="22"/>
              </w:rPr>
            </w:pPr>
            <w:r w:rsidRPr="00770B52">
              <w:rPr>
                <w:sz w:val="22"/>
                <w:szCs w:val="22"/>
              </w:rPr>
              <w:t>10/06</w:t>
            </w:r>
          </w:p>
        </w:tc>
        <w:tc>
          <w:tcPr>
            <w:tcW w:w="2304" w:type="dxa"/>
          </w:tcPr>
          <w:p w:rsidR="00770B52" w:rsidRPr="00770B52" w:rsidRDefault="00770B52" w:rsidP="00DC510F">
            <w:pPr>
              <w:jc w:val="left"/>
              <w:rPr>
                <w:sz w:val="22"/>
                <w:szCs w:val="22"/>
              </w:rPr>
            </w:pPr>
            <w:r w:rsidRPr="00770B52">
              <w:rPr>
                <w:sz w:val="22"/>
                <w:szCs w:val="22"/>
              </w:rPr>
              <w:t xml:space="preserve">Elizabeth </w:t>
            </w:r>
            <w:proofErr w:type="spellStart"/>
            <w:r w:rsidRPr="00770B52">
              <w:rPr>
                <w:sz w:val="22"/>
                <w:szCs w:val="22"/>
              </w:rPr>
              <w:t>Tricomi</w:t>
            </w:r>
            <w:proofErr w:type="spellEnd"/>
          </w:p>
        </w:tc>
        <w:tc>
          <w:tcPr>
            <w:tcW w:w="1728" w:type="dxa"/>
          </w:tcPr>
          <w:p w:rsidR="00770B52" w:rsidRPr="00770B52" w:rsidRDefault="00102EED" w:rsidP="00383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Courier New"/>
                <w:sz w:val="22"/>
                <w:szCs w:val="22"/>
              </w:rPr>
            </w:pPr>
            <w:r>
              <w:rPr>
                <w:rFonts w:eastAsia="Times New Roman" w:cs="Courier New"/>
                <w:sz w:val="22"/>
                <w:szCs w:val="22"/>
              </w:rPr>
              <w:t>Emily</w:t>
            </w:r>
          </w:p>
        </w:tc>
        <w:tc>
          <w:tcPr>
            <w:tcW w:w="9072" w:type="dxa"/>
          </w:tcPr>
          <w:p w:rsidR="00770B52" w:rsidRPr="00770B52" w:rsidRDefault="00770B52" w:rsidP="00383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Courier New"/>
                <w:sz w:val="22"/>
                <w:szCs w:val="22"/>
              </w:rPr>
            </w:pPr>
            <w:r w:rsidRPr="00770B52">
              <w:rPr>
                <w:rFonts w:eastAsia="Times New Roman" w:cs="Courier New"/>
                <w:sz w:val="22"/>
                <w:szCs w:val="22"/>
              </w:rPr>
              <w:t>Striatal Influences on Learning and Motivation</w:t>
            </w:r>
          </w:p>
        </w:tc>
      </w:tr>
      <w:tr w:rsidR="00770B52" w:rsidRPr="00DC510F" w:rsidTr="00770B52">
        <w:tc>
          <w:tcPr>
            <w:tcW w:w="891" w:type="dxa"/>
          </w:tcPr>
          <w:p w:rsidR="00770B52" w:rsidRPr="00770B52" w:rsidRDefault="00770B52">
            <w:pPr>
              <w:rPr>
                <w:sz w:val="22"/>
                <w:szCs w:val="22"/>
              </w:rPr>
            </w:pPr>
            <w:r w:rsidRPr="00770B52">
              <w:rPr>
                <w:sz w:val="22"/>
                <w:szCs w:val="22"/>
              </w:rPr>
              <w:t>10/13</w:t>
            </w:r>
          </w:p>
        </w:tc>
        <w:tc>
          <w:tcPr>
            <w:tcW w:w="2304" w:type="dxa"/>
          </w:tcPr>
          <w:p w:rsidR="00770B52" w:rsidRPr="00770B52" w:rsidRDefault="00770B52" w:rsidP="00DC510F">
            <w:pPr>
              <w:jc w:val="left"/>
              <w:rPr>
                <w:sz w:val="22"/>
                <w:szCs w:val="22"/>
              </w:rPr>
            </w:pPr>
            <w:r w:rsidRPr="00770B52">
              <w:rPr>
                <w:sz w:val="22"/>
                <w:szCs w:val="22"/>
              </w:rPr>
              <w:t>Harold Siegel</w:t>
            </w:r>
          </w:p>
        </w:tc>
        <w:tc>
          <w:tcPr>
            <w:tcW w:w="1728" w:type="dxa"/>
          </w:tcPr>
          <w:p w:rsidR="00770B52" w:rsidRPr="00770B52" w:rsidRDefault="00102EED" w:rsidP="0065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Courier New"/>
                <w:sz w:val="22"/>
                <w:szCs w:val="22"/>
              </w:rPr>
            </w:pPr>
            <w:r>
              <w:rPr>
                <w:rFonts w:eastAsia="Times New Roman" w:cs="Courier New"/>
                <w:sz w:val="22"/>
                <w:szCs w:val="22"/>
              </w:rPr>
              <w:t>Carla</w:t>
            </w:r>
          </w:p>
        </w:tc>
        <w:tc>
          <w:tcPr>
            <w:tcW w:w="9072" w:type="dxa"/>
          </w:tcPr>
          <w:p w:rsidR="00770B52" w:rsidRPr="00770B52" w:rsidRDefault="00770B52" w:rsidP="00653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2"/>
                <w:szCs w:val="22"/>
              </w:rPr>
            </w:pPr>
            <w:r w:rsidRPr="00770B52">
              <w:rPr>
                <w:rFonts w:eastAsia="Times New Roman" w:cs="Courier New"/>
                <w:sz w:val="22"/>
                <w:szCs w:val="22"/>
              </w:rPr>
              <w:t>Pedophilia: An Introduction and the Role of Attachment Styles in Sentencing</w:t>
            </w:r>
          </w:p>
        </w:tc>
      </w:tr>
      <w:tr w:rsidR="00770B52" w:rsidRPr="00DC510F" w:rsidTr="00770B52">
        <w:tc>
          <w:tcPr>
            <w:tcW w:w="891" w:type="dxa"/>
          </w:tcPr>
          <w:p w:rsidR="00770B52" w:rsidRPr="00770B52" w:rsidRDefault="00770B52">
            <w:pPr>
              <w:rPr>
                <w:sz w:val="22"/>
                <w:szCs w:val="22"/>
              </w:rPr>
            </w:pPr>
            <w:r w:rsidRPr="00770B52">
              <w:rPr>
                <w:sz w:val="22"/>
                <w:szCs w:val="22"/>
              </w:rPr>
              <w:t>10/20</w:t>
            </w:r>
          </w:p>
        </w:tc>
        <w:tc>
          <w:tcPr>
            <w:tcW w:w="2304" w:type="dxa"/>
          </w:tcPr>
          <w:p w:rsidR="00770B52" w:rsidRPr="00770B52" w:rsidRDefault="00770B52" w:rsidP="00DC510F">
            <w:pPr>
              <w:jc w:val="left"/>
              <w:rPr>
                <w:sz w:val="22"/>
                <w:szCs w:val="22"/>
              </w:rPr>
            </w:pPr>
            <w:r w:rsidRPr="00770B52">
              <w:rPr>
                <w:sz w:val="22"/>
                <w:szCs w:val="22"/>
              </w:rPr>
              <w:t>Luis Rivera</w:t>
            </w:r>
          </w:p>
        </w:tc>
        <w:tc>
          <w:tcPr>
            <w:tcW w:w="1728" w:type="dxa"/>
          </w:tcPr>
          <w:p w:rsidR="00770B52" w:rsidRPr="00770B52" w:rsidRDefault="00102EED" w:rsidP="00DC5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Courier New"/>
                <w:sz w:val="22"/>
                <w:szCs w:val="22"/>
              </w:rPr>
            </w:pPr>
            <w:r>
              <w:rPr>
                <w:rFonts w:eastAsia="Times New Roman" w:cs="Courier New"/>
                <w:sz w:val="22"/>
                <w:szCs w:val="22"/>
              </w:rPr>
              <w:t>Carla</w:t>
            </w:r>
          </w:p>
        </w:tc>
        <w:tc>
          <w:tcPr>
            <w:tcW w:w="9072" w:type="dxa"/>
          </w:tcPr>
          <w:p w:rsidR="00770B52" w:rsidRPr="00770B52" w:rsidRDefault="00770B52" w:rsidP="00DC5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Courier New"/>
                <w:sz w:val="22"/>
                <w:szCs w:val="22"/>
              </w:rPr>
            </w:pPr>
            <w:r w:rsidRPr="00770B52">
              <w:rPr>
                <w:rFonts w:eastAsia="Times New Roman" w:cs="Courier New"/>
                <w:sz w:val="22"/>
                <w:szCs w:val="22"/>
              </w:rPr>
              <w:t>Implicit Self-Stereotyping and Food Preferences: Implications for Health Disparities.</w:t>
            </w:r>
          </w:p>
        </w:tc>
      </w:tr>
      <w:tr w:rsidR="00770B52" w:rsidRPr="00DC510F" w:rsidTr="00770B52">
        <w:tc>
          <w:tcPr>
            <w:tcW w:w="891" w:type="dxa"/>
          </w:tcPr>
          <w:p w:rsidR="00770B52" w:rsidRPr="00770B52" w:rsidRDefault="00770B52">
            <w:pPr>
              <w:rPr>
                <w:sz w:val="22"/>
                <w:szCs w:val="22"/>
              </w:rPr>
            </w:pPr>
            <w:r w:rsidRPr="00770B52">
              <w:rPr>
                <w:sz w:val="22"/>
                <w:szCs w:val="22"/>
              </w:rPr>
              <w:t>10/27</w:t>
            </w:r>
          </w:p>
        </w:tc>
        <w:tc>
          <w:tcPr>
            <w:tcW w:w="2304" w:type="dxa"/>
          </w:tcPr>
          <w:p w:rsidR="00770B52" w:rsidRPr="00770B52" w:rsidRDefault="00770B52" w:rsidP="00DC510F">
            <w:pPr>
              <w:jc w:val="left"/>
              <w:rPr>
                <w:sz w:val="22"/>
                <w:szCs w:val="22"/>
              </w:rPr>
            </w:pPr>
            <w:r w:rsidRPr="00770B52">
              <w:rPr>
                <w:sz w:val="22"/>
                <w:szCs w:val="22"/>
              </w:rPr>
              <w:t xml:space="preserve">Vanessa </w:t>
            </w:r>
            <w:proofErr w:type="spellStart"/>
            <w:r w:rsidRPr="00770B52">
              <w:rPr>
                <w:sz w:val="22"/>
                <w:szCs w:val="22"/>
              </w:rPr>
              <w:t>LoBue</w:t>
            </w:r>
            <w:proofErr w:type="spellEnd"/>
            <w:r w:rsidRPr="00770B5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28" w:type="dxa"/>
          </w:tcPr>
          <w:p w:rsidR="00770B52" w:rsidRPr="00770B52" w:rsidRDefault="00102EED" w:rsidP="00DC510F">
            <w:pPr>
              <w:jc w:val="left"/>
              <w:rPr>
                <w:rFonts w:eastAsia="Times New Roman" w:cs="Courier New"/>
                <w:sz w:val="22"/>
                <w:szCs w:val="22"/>
              </w:rPr>
            </w:pPr>
            <w:r>
              <w:rPr>
                <w:rFonts w:eastAsia="Times New Roman" w:cs="Courier New"/>
                <w:sz w:val="22"/>
                <w:szCs w:val="22"/>
              </w:rPr>
              <w:t>Ilona</w:t>
            </w:r>
          </w:p>
        </w:tc>
        <w:tc>
          <w:tcPr>
            <w:tcW w:w="9072" w:type="dxa"/>
          </w:tcPr>
          <w:p w:rsidR="00770B52" w:rsidRPr="00770B52" w:rsidRDefault="00770B52" w:rsidP="00DC510F">
            <w:pPr>
              <w:jc w:val="left"/>
              <w:rPr>
                <w:sz w:val="22"/>
                <w:szCs w:val="22"/>
              </w:rPr>
            </w:pPr>
            <w:r w:rsidRPr="00770B52">
              <w:rPr>
                <w:rFonts w:eastAsia="Times New Roman" w:cs="Courier New"/>
                <w:sz w:val="22"/>
                <w:szCs w:val="22"/>
              </w:rPr>
              <w:t xml:space="preserve">Developing Responses to Threat: Evidence for Multiple Converging Pathways   </w:t>
            </w:r>
          </w:p>
        </w:tc>
      </w:tr>
      <w:tr w:rsidR="00770B52" w:rsidRPr="00DC510F" w:rsidTr="00770B52">
        <w:tc>
          <w:tcPr>
            <w:tcW w:w="891" w:type="dxa"/>
          </w:tcPr>
          <w:p w:rsidR="00770B52" w:rsidRPr="00770B52" w:rsidRDefault="00770B52">
            <w:pPr>
              <w:rPr>
                <w:sz w:val="22"/>
                <w:szCs w:val="22"/>
              </w:rPr>
            </w:pPr>
            <w:r w:rsidRPr="00770B52">
              <w:rPr>
                <w:sz w:val="22"/>
                <w:szCs w:val="22"/>
              </w:rPr>
              <w:t>11/03</w:t>
            </w:r>
          </w:p>
        </w:tc>
        <w:tc>
          <w:tcPr>
            <w:tcW w:w="2304" w:type="dxa"/>
          </w:tcPr>
          <w:p w:rsidR="00770B52" w:rsidRPr="00770B52" w:rsidRDefault="00770B52" w:rsidP="00DC510F">
            <w:pPr>
              <w:jc w:val="left"/>
              <w:rPr>
                <w:sz w:val="22"/>
                <w:szCs w:val="22"/>
              </w:rPr>
            </w:pPr>
            <w:r w:rsidRPr="00770B52">
              <w:rPr>
                <w:sz w:val="22"/>
                <w:szCs w:val="22"/>
              </w:rPr>
              <w:t>Alan Gilchrist</w:t>
            </w:r>
          </w:p>
        </w:tc>
        <w:tc>
          <w:tcPr>
            <w:tcW w:w="1728" w:type="dxa"/>
          </w:tcPr>
          <w:p w:rsidR="00770B52" w:rsidRPr="00770B52" w:rsidRDefault="00963476" w:rsidP="00A02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Courier New"/>
                <w:sz w:val="22"/>
                <w:szCs w:val="22"/>
              </w:rPr>
            </w:pPr>
            <w:r>
              <w:rPr>
                <w:rFonts w:eastAsia="Times New Roman" w:cs="Courier New"/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</w:tcPr>
          <w:p w:rsidR="00770B52" w:rsidRPr="00770B52" w:rsidRDefault="00770B52" w:rsidP="00A02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Courier New"/>
                <w:sz w:val="22"/>
                <w:szCs w:val="22"/>
              </w:rPr>
            </w:pPr>
            <w:r w:rsidRPr="00770B52">
              <w:rPr>
                <w:rFonts w:eastAsia="Times New Roman" w:cs="Courier New"/>
                <w:sz w:val="22"/>
                <w:szCs w:val="22"/>
              </w:rPr>
              <w:t>How Does the Visual System Disentangle Black and White Surface Color from Dim and Bright Illumination?</w:t>
            </w:r>
          </w:p>
        </w:tc>
      </w:tr>
      <w:tr w:rsidR="00770B52" w:rsidRPr="00DC510F" w:rsidTr="00770B52">
        <w:tc>
          <w:tcPr>
            <w:tcW w:w="891" w:type="dxa"/>
          </w:tcPr>
          <w:p w:rsidR="00770B52" w:rsidRPr="00770B52" w:rsidRDefault="00770B52">
            <w:pPr>
              <w:rPr>
                <w:sz w:val="22"/>
                <w:szCs w:val="22"/>
              </w:rPr>
            </w:pPr>
            <w:r w:rsidRPr="00770B52">
              <w:rPr>
                <w:sz w:val="22"/>
                <w:szCs w:val="22"/>
              </w:rPr>
              <w:t>11/10</w:t>
            </w:r>
          </w:p>
        </w:tc>
        <w:tc>
          <w:tcPr>
            <w:tcW w:w="2304" w:type="dxa"/>
          </w:tcPr>
          <w:p w:rsidR="00770B52" w:rsidRPr="00770B52" w:rsidRDefault="00770B52" w:rsidP="00DC510F">
            <w:pPr>
              <w:jc w:val="left"/>
              <w:rPr>
                <w:sz w:val="22"/>
                <w:szCs w:val="22"/>
              </w:rPr>
            </w:pPr>
            <w:r w:rsidRPr="00770B52">
              <w:rPr>
                <w:sz w:val="22"/>
                <w:szCs w:val="22"/>
              </w:rPr>
              <w:t xml:space="preserve">Ken </w:t>
            </w:r>
            <w:proofErr w:type="spellStart"/>
            <w:r w:rsidRPr="00770B52">
              <w:rPr>
                <w:sz w:val="22"/>
                <w:szCs w:val="22"/>
              </w:rPr>
              <w:t>Kressel</w:t>
            </w:r>
            <w:proofErr w:type="spellEnd"/>
          </w:p>
        </w:tc>
        <w:tc>
          <w:tcPr>
            <w:tcW w:w="1728" w:type="dxa"/>
          </w:tcPr>
          <w:p w:rsidR="00770B52" w:rsidRPr="00770B52" w:rsidRDefault="00963476" w:rsidP="00017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Courier New"/>
                <w:sz w:val="22"/>
                <w:szCs w:val="22"/>
              </w:rPr>
            </w:pPr>
            <w:r>
              <w:rPr>
                <w:rFonts w:eastAsia="Times New Roman" w:cs="Courier New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072" w:type="dxa"/>
          </w:tcPr>
          <w:p w:rsidR="00770B52" w:rsidRPr="00770B52" w:rsidRDefault="00770B52" w:rsidP="00017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2"/>
                <w:szCs w:val="22"/>
              </w:rPr>
            </w:pPr>
            <w:r w:rsidRPr="00770B52">
              <w:rPr>
                <w:rFonts w:eastAsia="Times New Roman" w:cs="Courier New"/>
                <w:sz w:val="22"/>
                <w:szCs w:val="22"/>
              </w:rPr>
              <w:t>Real World Decision-making Among Conflict Mediators: The Role of Tacit Knowledge vs. Formal Models of Practice</w:t>
            </w:r>
            <w:r w:rsidRPr="00770B52">
              <w:rPr>
                <w:sz w:val="22"/>
                <w:szCs w:val="22"/>
              </w:rPr>
              <w:tab/>
            </w:r>
            <w:r w:rsidRPr="00770B52">
              <w:rPr>
                <w:sz w:val="22"/>
                <w:szCs w:val="22"/>
              </w:rPr>
              <w:tab/>
            </w:r>
            <w:r w:rsidRPr="00770B52">
              <w:rPr>
                <w:sz w:val="22"/>
                <w:szCs w:val="22"/>
              </w:rPr>
              <w:tab/>
            </w:r>
          </w:p>
        </w:tc>
      </w:tr>
      <w:tr w:rsidR="00770B52" w:rsidRPr="00DC510F" w:rsidTr="00770B52">
        <w:tc>
          <w:tcPr>
            <w:tcW w:w="891" w:type="dxa"/>
          </w:tcPr>
          <w:p w:rsidR="00770B52" w:rsidRPr="00770B52" w:rsidRDefault="00770B52">
            <w:pPr>
              <w:rPr>
                <w:sz w:val="22"/>
                <w:szCs w:val="22"/>
              </w:rPr>
            </w:pPr>
            <w:r w:rsidRPr="00770B52">
              <w:rPr>
                <w:sz w:val="22"/>
                <w:szCs w:val="22"/>
              </w:rPr>
              <w:t>11/17</w:t>
            </w:r>
          </w:p>
        </w:tc>
        <w:tc>
          <w:tcPr>
            <w:tcW w:w="2304" w:type="dxa"/>
          </w:tcPr>
          <w:p w:rsidR="00770B52" w:rsidRPr="00770B52" w:rsidRDefault="00770B52" w:rsidP="00DC510F">
            <w:pPr>
              <w:jc w:val="left"/>
              <w:rPr>
                <w:sz w:val="22"/>
                <w:szCs w:val="22"/>
              </w:rPr>
            </w:pPr>
            <w:r w:rsidRPr="00770B52">
              <w:rPr>
                <w:sz w:val="22"/>
                <w:szCs w:val="22"/>
              </w:rPr>
              <w:t>Will Graves</w:t>
            </w:r>
          </w:p>
        </w:tc>
        <w:tc>
          <w:tcPr>
            <w:tcW w:w="1728" w:type="dxa"/>
          </w:tcPr>
          <w:p w:rsidR="00770B52" w:rsidRPr="00770B52" w:rsidRDefault="00102EED" w:rsidP="00DC510F">
            <w:pPr>
              <w:jc w:val="left"/>
              <w:rPr>
                <w:rFonts w:eastAsia="Times New Roman" w:cs="Courier New"/>
                <w:sz w:val="22"/>
                <w:szCs w:val="22"/>
              </w:rPr>
            </w:pPr>
            <w:r>
              <w:rPr>
                <w:rFonts w:eastAsia="Times New Roman" w:cs="Courier New"/>
                <w:sz w:val="22"/>
                <w:szCs w:val="22"/>
              </w:rPr>
              <w:t>Hillary</w:t>
            </w:r>
          </w:p>
        </w:tc>
        <w:tc>
          <w:tcPr>
            <w:tcW w:w="9072" w:type="dxa"/>
          </w:tcPr>
          <w:p w:rsidR="00770B52" w:rsidRPr="00770B52" w:rsidRDefault="00770B52" w:rsidP="00DC510F">
            <w:pPr>
              <w:jc w:val="left"/>
              <w:rPr>
                <w:sz w:val="22"/>
                <w:szCs w:val="22"/>
              </w:rPr>
            </w:pPr>
            <w:r w:rsidRPr="00770B52">
              <w:rPr>
                <w:rFonts w:eastAsia="Times New Roman" w:cs="Courier New"/>
                <w:sz w:val="22"/>
                <w:szCs w:val="22"/>
              </w:rPr>
              <w:t>The Neurocognitive Basis of Reading and the Surprising Influence of Difficulty Effects</w:t>
            </w:r>
          </w:p>
        </w:tc>
      </w:tr>
      <w:tr w:rsidR="00770B52" w:rsidRPr="00DC510F" w:rsidTr="00770B52">
        <w:tc>
          <w:tcPr>
            <w:tcW w:w="891" w:type="dxa"/>
          </w:tcPr>
          <w:p w:rsidR="00770B52" w:rsidRPr="00770B52" w:rsidRDefault="00770B52">
            <w:pPr>
              <w:rPr>
                <w:sz w:val="22"/>
                <w:szCs w:val="22"/>
              </w:rPr>
            </w:pPr>
            <w:r w:rsidRPr="00770B52">
              <w:rPr>
                <w:sz w:val="22"/>
                <w:szCs w:val="22"/>
              </w:rPr>
              <w:t>11/24</w:t>
            </w:r>
          </w:p>
        </w:tc>
        <w:tc>
          <w:tcPr>
            <w:tcW w:w="2304" w:type="dxa"/>
          </w:tcPr>
          <w:p w:rsidR="00770B52" w:rsidRPr="00770B52" w:rsidRDefault="00770B52" w:rsidP="00DC510F">
            <w:pPr>
              <w:jc w:val="left"/>
              <w:rPr>
                <w:sz w:val="22"/>
                <w:szCs w:val="22"/>
              </w:rPr>
            </w:pPr>
            <w:r w:rsidRPr="00770B52">
              <w:rPr>
                <w:sz w:val="22"/>
                <w:szCs w:val="22"/>
              </w:rPr>
              <w:t>THANKSGIVING</w:t>
            </w:r>
          </w:p>
        </w:tc>
        <w:tc>
          <w:tcPr>
            <w:tcW w:w="1728" w:type="dxa"/>
          </w:tcPr>
          <w:p w:rsidR="00770B52" w:rsidRPr="00770B52" w:rsidRDefault="00770B52" w:rsidP="00DC510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770B52" w:rsidRPr="00770B52" w:rsidRDefault="00770B52" w:rsidP="00DC510F">
            <w:pPr>
              <w:jc w:val="left"/>
              <w:rPr>
                <w:sz w:val="22"/>
                <w:szCs w:val="22"/>
              </w:rPr>
            </w:pPr>
          </w:p>
        </w:tc>
      </w:tr>
      <w:tr w:rsidR="00770B52" w:rsidRPr="00DC510F" w:rsidTr="00770B52">
        <w:tc>
          <w:tcPr>
            <w:tcW w:w="891" w:type="dxa"/>
          </w:tcPr>
          <w:p w:rsidR="00770B52" w:rsidRPr="00770B52" w:rsidRDefault="00770B52">
            <w:pPr>
              <w:rPr>
                <w:sz w:val="22"/>
                <w:szCs w:val="22"/>
              </w:rPr>
            </w:pPr>
            <w:r w:rsidRPr="00770B52">
              <w:rPr>
                <w:sz w:val="22"/>
                <w:szCs w:val="22"/>
              </w:rPr>
              <w:t>12/01</w:t>
            </w:r>
          </w:p>
        </w:tc>
        <w:tc>
          <w:tcPr>
            <w:tcW w:w="2304" w:type="dxa"/>
          </w:tcPr>
          <w:p w:rsidR="00770B52" w:rsidRPr="00770B52" w:rsidRDefault="00770B52" w:rsidP="00DC510F">
            <w:pPr>
              <w:jc w:val="left"/>
              <w:rPr>
                <w:sz w:val="22"/>
                <w:szCs w:val="22"/>
              </w:rPr>
            </w:pPr>
            <w:r w:rsidRPr="00770B52">
              <w:rPr>
                <w:sz w:val="22"/>
                <w:szCs w:val="22"/>
              </w:rPr>
              <w:t>Steve Hanson</w:t>
            </w:r>
          </w:p>
        </w:tc>
        <w:tc>
          <w:tcPr>
            <w:tcW w:w="1728" w:type="dxa"/>
          </w:tcPr>
          <w:p w:rsidR="00770B52" w:rsidRPr="00770B52" w:rsidRDefault="00102EED" w:rsidP="00DC5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Courier New"/>
                <w:sz w:val="22"/>
                <w:szCs w:val="22"/>
              </w:rPr>
            </w:pPr>
            <w:r>
              <w:rPr>
                <w:rFonts w:eastAsia="Times New Roman" w:cs="Courier New"/>
                <w:sz w:val="22"/>
                <w:szCs w:val="22"/>
              </w:rPr>
              <w:t>Emily</w:t>
            </w:r>
          </w:p>
        </w:tc>
        <w:tc>
          <w:tcPr>
            <w:tcW w:w="9072" w:type="dxa"/>
          </w:tcPr>
          <w:p w:rsidR="00770B52" w:rsidRPr="00770B52" w:rsidRDefault="00770B52" w:rsidP="00DC5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Courier New"/>
                <w:sz w:val="22"/>
                <w:szCs w:val="22"/>
              </w:rPr>
            </w:pPr>
            <w:r w:rsidRPr="00770B52">
              <w:rPr>
                <w:rFonts w:eastAsia="Times New Roman" w:cs="Courier New"/>
                <w:sz w:val="22"/>
                <w:szCs w:val="22"/>
              </w:rPr>
              <w:t>Representation and Learning in Machine Learning and Humans</w:t>
            </w:r>
            <w:r w:rsidRPr="00770B52">
              <w:rPr>
                <w:sz w:val="22"/>
                <w:szCs w:val="22"/>
              </w:rPr>
              <w:tab/>
            </w:r>
            <w:r w:rsidRPr="00770B52">
              <w:rPr>
                <w:sz w:val="22"/>
                <w:szCs w:val="22"/>
              </w:rPr>
              <w:tab/>
            </w:r>
            <w:r w:rsidRPr="00770B52">
              <w:rPr>
                <w:sz w:val="22"/>
                <w:szCs w:val="22"/>
              </w:rPr>
              <w:tab/>
            </w:r>
          </w:p>
        </w:tc>
      </w:tr>
      <w:tr w:rsidR="00770B52" w:rsidRPr="00DC510F" w:rsidTr="00770B52">
        <w:tc>
          <w:tcPr>
            <w:tcW w:w="891" w:type="dxa"/>
          </w:tcPr>
          <w:p w:rsidR="00770B52" w:rsidRPr="00770B52" w:rsidRDefault="00770B52">
            <w:pPr>
              <w:rPr>
                <w:sz w:val="22"/>
                <w:szCs w:val="22"/>
              </w:rPr>
            </w:pPr>
            <w:r w:rsidRPr="00770B52">
              <w:rPr>
                <w:sz w:val="22"/>
                <w:szCs w:val="22"/>
              </w:rPr>
              <w:t>12/08</w:t>
            </w:r>
          </w:p>
        </w:tc>
        <w:tc>
          <w:tcPr>
            <w:tcW w:w="2304" w:type="dxa"/>
          </w:tcPr>
          <w:p w:rsidR="00770B52" w:rsidRPr="00770B52" w:rsidRDefault="00770B52" w:rsidP="00DC510F">
            <w:pPr>
              <w:jc w:val="left"/>
              <w:rPr>
                <w:sz w:val="22"/>
                <w:szCs w:val="22"/>
              </w:rPr>
            </w:pPr>
            <w:r w:rsidRPr="00770B52">
              <w:rPr>
                <w:sz w:val="22"/>
                <w:szCs w:val="22"/>
              </w:rPr>
              <w:t xml:space="preserve">Gretchen Van de </w:t>
            </w:r>
            <w:proofErr w:type="spellStart"/>
            <w:r w:rsidRPr="00770B52">
              <w:rPr>
                <w:sz w:val="22"/>
                <w:szCs w:val="22"/>
              </w:rPr>
              <w:t>Walle</w:t>
            </w:r>
            <w:proofErr w:type="spellEnd"/>
          </w:p>
        </w:tc>
        <w:tc>
          <w:tcPr>
            <w:tcW w:w="1728" w:type="dxa"/>
          </w:tcPr>
          <w:p w:rsidR="00770B52" w:rsidRPr="00770B52" w:rsidRDefault="00102EED" w:rsidP="00DC510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Hillary</w:t>
            </w:r>
          </w:p>
        </w:tc>
        <w:tc>
          <w:tcPr>
            <w:tcW w:w="9072" w:type="dxa"/>
          </w:tcPr>
          <w:p w:rsidR="00770B52" w:rsidRPr="00770B52" w:rsidRDefault="00770B52" w:rsidP="00DC510F">
            <w:pPr>
              <w:jc w:val="left"/>
              <w:rPr>
                <w:sz w:val="22"/>
                <w:szCs w:val="22"/>
              </w:rPr>
            </w:pPr>
            <w:r w:rsidRPr="00770B52">
              <w:rPr>
                <w:sz w:val="22"/>
                <w:szCs w:val="22"/>
              </w:rPr>
              <w:t>TBA</w:t>
            </w:r>
          </w:p>
        </w:tc>
      </w:tr>
    </w:tbl>
    <w:p w:rsidR="00DC510F" w:rsidRDefault="00DC510F"/>
    <w:sectPr w:rsidR="00DC510F" w:rsidSect="00DC51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6B"/>
    <w:rsid w:val="00017480"/>
    <w:rsid w:val="00102EED"/>
    <w:rsid w:val="00182A69"/>
    <w:rsid w:val="002E5B6B"/>
    <w:rsid w:val="00383FAE"/>
    <w:rsid w:val="005D0063"/>
    <w:rsid w:val="00653795"/>
    <w:rsid w:val="00770B52"/>
    <w:rsid w:val="00963476"/>
    <w:rsid w:val="00A0244D"/>
    <w:rsid w:val="00A813F9"/>
    <w:rsid w:val="00DC510F"/>
    <w:rsid w:val="00E03DC0"/>
    <w:rsid w:val="00F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CBBA2-4254-468E-A6E0-2DA19724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3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Harber</dc:creator>
  <cp:keywords/>
  <dc:description/>
  <cp:lastModifiedBy>Kent Harber</cp:lastModifiedBy>
  <cp:revision>13</cp:revision>
  <cp:lastPrinted>2016-09-08T22:06:00Z</cp:lastPrinted>
  <dcterms:created xsi:type="dcterms:W3CDTF">2016-07-08T15:18:00Z</dcterms:created>
  <dcterms:modified xsi:type="dcterms:W3CDTF">2016-09-08T22:07:00Z</dcterms:modified>
</cp:coreProperties>
</file>